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8048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7477BC67" wp14:editId="3083AF69">
                <wp:simplePos x="0" y="0"/>
                <wp:positionH relativeFrom="column">
                  <wp:posOffset>1104900</wp:posOffset>
                </wp:positionH>
                <wp:positionV relativeFrom="paragraph">
                  <wp:posOffset>-736599</wp:posOffset>
                </wp:positionV>
                <wp:extent cx="3533775" cy="1390650"/>
                <wp:effectExtent l="0" t="0" r="0" b="0"/>
                <wp:wrapNone/>
                <wp:docPr id="1073741826" name="Rectangle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3875" y="3089438"/>
                          <a:ext cx="3524250" cy="1381125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51952D6F" w14:textId="77777777" w:rsidR="007B6E0C" w:rsidRDefault="007B6E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-736599</wp:posOffset>
                </wp:positionV>
                <wp:extent cx="3533775" cy="1390650"/>
                <wp:effectExtent b="0" l="0" r="0" t="0"/>
                <wp:wrapNone/>
                <wp:docPr id="10737418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3775" cy="139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28FF82" w14:textId="77777777" w:rsidR="007B6E0C" w:rsidRDefault="007B6E0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6DDEDE4A" w14:textId="77777777" w:rsidR="007B6E0C" w:rsidRDefault="007B6E0C">
      <w:pPr>
        <w:pBdr>
          <w:top w:val="nil"/>
          <w:left w:val="nil"/>
          <w:bottom w:val="nil"/>
          <w:right w:val="nil"/>
          <w:between w:val="nil"/>
        </w:pBdr>
        <w:ind w:left="567" w:firstLine="426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1A02A257" w14:textId="77777777" w:rsidR="007B6E0C" w:rsidRDefault="007B6E0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721A94FB" w14:textId="77777777" w:rsidR="007B6E0C" w:rsidRDefault="007B6E0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00D255ED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Infection Control Procedures</w:t>
      </w:r>
    </w:p>
    <w:p w14:paraId="20371893" w14:textId="77777777" w:rsidR="007B6E0C" w:rsidRDefault="007B6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</w:p>
    <w:p w14:paraId="7CB69112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The following procedures must be followed by all people who enter the Flyaway Gymnastics venue. They have been developed to adhere to public health guidelines </w:t>
      </w:r>
      <w:proofErr w:type="gramStart"/>
      <w:r>
        <w:rPr>
          <w:rFonts w:ascii="Arial" w:eastAsia="Arial" w:hAnsi="Arial" w:cs="Arial"/>
          <w:b/>
          <w:color w:val="000000"/>
          <w:sz w:val="32"/>
          <w:szCs w:val="32"/>
        </w:rPr>
        <w:t>with regard to</w:t>
      </w:r>
      <w:proofErr w:type="gramEnd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the COVID-19 pandemic. </w:t>
      </w:r>
    </w:p>
    <w:p w14:paraId="02E86ACC" w14:textId="77777777" w:rsidR="007B6E0C" w:rsidRDefault="007B6E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2955CABC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Screening</w:t>
      </w:r>
    </w:p>
    <w:p w14:paraId="5B4F51BC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Staff and athletes to stay home if unwell. Anyone who has had symptoms of any illness may return to our facilities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only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when they have had 72 hours of no symptoms. </w:t>
      </w:r>
    </w:p>
    <w:p w14:paraId="0CFF7610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You must not enter Flyaway Gymnastics if you (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self assess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): </w:t>
      </w:r>
    </w:p>
    <w:p w14:paraId="3F60F258" w14:textId="326FCEDC" w:rsidR="007B6E0C" w:rsidRDefault="00943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Feel unwell, have any flu like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symptoms or have a temperature above </w:t>
      </w:r>
      <w:r w:rsidR="006728B6">
        <w:rPr>
          <w:rFonts w:ascii="Calibri" w:eastAsia="Calibri" w:hAnsi="Calibri" w:cs="Calibri"/>
          <w:color w:val="000000"/>
          <w:sz w:val="22"/>
          <w:szCs w:val="22"/>
        </w:rPr>
        <w:t>38</w:t>
      </w:r>
      <w:r>
        <w:rPr>
          <w:rFonts w:ascii="Calibri" w:eastAsia="Calibri" w:hAnsi="Calibri" w:cs="Calibri"/>
          <w:color w:val="000000"/>
          <w:sz w:val="22"/>
          <w:szCs w:val="22"/>
        </w:rPr>
        <w:t>°</w:t>
      </w:r>
    </w:p>
    <w:p w14:paraId="053DEC18" w14:textId="64E1B583" w:rsidR="007B6E0C" w:rsidRDefault="00672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728B6">
        <w:rPr>
          <w:rFonts w:ascii="Calibri" w:eastAsia="Calibri" w:hAnsi="Calibri" w:cs="Calibri"/>
          <w:color w:val="000000"/>
          <w:sz w:val="22"/>
          <w:szCs w:val="22"/>
        </w:rPr>
        <w:t>​</w:t>
      </w:r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 w:rsidRPr="006728B6">
        <w:rPr>
          <w:rFonts w:ascii="Calibri" w:eastAsia="Calibri" w:hAnsi="Calibri" w:cs="Calibri"/>
          <w:color w:val="000000"/>
          <w:sz w:val="22"/>
          <w:szCs w:val="22"/>
        </w:rPr>
        <w:t>ave travelled to</w:t>
      </w:r>
      <w:r w:rsidR="003B6505">
        <w:rPr>
          <w:rFonts w:ascii="Calibri" w:eastAsia="Calibri" w:hAnsi="Calibri" w:cs="Calibri"/>
          <w:color w:val="000000"/>
          <w:sz w:val="22"/>
          <w:szCs w:val="22"/>
        </w:rPr>
        <w:t xml:space="preserve"> or</w:t>
      </w:r>
      <w:r w:rsidRPr="006728B6">
        <w:rPr>
          <w:rFonts w:ascii="Calibri" w:eastAsia="Calibri" w:hAnsi="Calibri" w:cs="Calibri"/>
          <w:color w:val="000000"/>
          <w:sz w:val="22"/>
          <w:szCs w:val="22"/>
        </w:rPr>
        <w:t xml:space="preserve"> been in contact with anyone who has travelled to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6728B6">
        <w:rPr>
          <w:rFonts w:ascii="Calibri" w:eastAsia="Calibri" w:hAnsi="Calibri" w:cs="Calibri"/>
          <w:color w:val="000000"/>
          <w:sz w:val="22"/>
          <w:szCs w:val="22"/>
        </w:rPr>
        <w:t xml:space="preserve"> a declared COVID-19 hotspot, or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have </w:t>
      </w:r>
      <w:r w:rsidR="00943AE0">
        <w:rPr>
          <w:rFonts w:ascii="Calibri" w:eastAsia="Calibri" w:hAnsi="Calibri" w:cs="Calibri"/>
          <w:color w:val="000000"/>
          <w:sz w:val="22"/>
          <w:szCs w:val="22"/>
        </w:rPr>
        <w:t>been in contact with a known or suspected case of COVID-19 in the last 14 days</w:t>
      </w:r>
    </w:p>
    <w:p w14:paraId="33970B31" w14:textId="4B738C9E" w:rsidR="007B6E0C" w:rsidRDefault="00943AE0">
      <w:pPr>
        <w:numPr>
          <w:ilvl w:val="0"/>
          <w:numId w:val="1"/>
        </w:numPr>
        <w:shd w:val="clear" w:color="auto" w:fill="FFFFFF"/>
        <w:spacing w:before="12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Travelled internationally, to a COVID-19 hotspot, or been in contact with anyone who has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449532AA" w14:textId="77777777" w:rsidR="007B6E0C" w:rsidRDefault="00943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Have had any respiratory symptoms (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e.g.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cough, sore throat, runny nose, shortness of breath) even if mild, in the last 14 days.</w:t>
      </w:r>
    </w:p>
    <w:p w14:paraId="2AC571C3" w14:textId="77777777" w:rsidR="007B6E0C" w:rsidRDefault="00943A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Are at 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high risk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perspective, inclu</w:t>
      </w:r>
      <w:r>
        <w:rPr>
          <w:rFonts w:ascii="Calibri" w:eastAsia="Calibri" w:hAnsi="Calibri" w:cs="Calibri"/>
          <w:color w:val="000000"/>
          <w:sz w:val="22"/>
          <w:szCs w:val="22"/>
        </w:rPr>
        <w:t>ding the elderly with pre-existing medical conditions</w:t>
      </w:r>
    </w:p>
    <w:p w14:paraId="73A9FCAF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Staff or members who answer yes to any of the above statements must notify the Club Manager.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Contractors who must attend on site are to be screened via telephone prior to attending.</w:t>
      </w:r>
    </w:p>
    <w:p w14:paraId="5B4FC447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Groups and their sup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ervisors who are booked to attend a session must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self screen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using the above criteria prior to attending.</w:t>
      </w:r>
    </w:p>
    <w:p w14:paraId="1E29B7A1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Staff or members who become exposed to someone who is being tested for or diagnosed with COVID 19, must immediately notify Flyaway Gymnastics to enabl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appropriate action to be taken. </w:t>
      </w:r>
    </w:p>
    <w:p w14:paraId="41765B2D" w14:textId="41FD517C" w:rsidR="007B6E0C" w:rsidRDefault="00943AE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All staff will be asked to consider having a flu vaccination.</w:t>
      </w:r>
    </w:p>
    <w:p w14:paraId="2E2BD54B" w14:textId="77777777" w:rsidR="003B6505" w:rsidRDefault="003B6505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7494B652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Anyone exhibiting signs of flu like symptoms must immediately self-isolate and seek medical advice. If these symptoms become evident whilst on site, this person will be isolated </w:t>
      </w:r>
      <w:r>
        <w:rPr>
          <w:rFonts w:ascii="Calibri" w:eastAsia="Calibri" w:hAnsi="Calibri" w:cs="Calibri"/>
          <w:sz w:val="22"/>
          <w:szCs w:val="22"/>
        </w:rPr>
        <w:t>and the parent</w:t>
      </w:r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carer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will be called to come and pick them up.</w:t>
      </w:r>
    </w:p>
    <w:p w14:paraId="082353FD" w14:textId="77777777" w:rsidR="007B6E0C" w:rsidRDefault="007B6E0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E59CF7A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Cleaning Guidel</w:t>
      </w:r>
      <w:r>
        <w:rPr>
          <w:rFonts w:ascii="Arial" w:eastAsia="Arial" w:hAnsi="Arial" w:cs="Arial"/>
          <w:b/>
          <w:color w:val="000000"/>
          <w:u w:val="single"/>
        </w:rPr>
        <w:t>ines</w:t>
      </w:r>
    </w:p>
    <w:p w14:paraId="6679487F" w14:textId="77777777" w:rsidR="007B6E0C" w:rsidRDefault="00943AE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Facility will be cleaned according to the Gymnastics Victoria Cleaning Guidelines and Flyaway Gymnastics Cleaning Schedule. This includes, but is not limited to, daily cleaning of frequently touched surfaces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5DF0D6C" w14:textId="77777777" w:rsidR="007B6E0C" w:rsidRDefault="007B6E0C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6912C78A" w14:textId="77777777" w:rsidR="007B6E0C" w:rsidRDefault="007B6E0C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07DFB23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Personal Hygiene and Social Distancing</w:t>
      </w:r>
    </w:p>
    <w:p w14:paraId="4C1826CF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Staff </w:t>
      </w:r>
      <w:r>
        <w:rPr>
          <w:rFonts w:ascii="Calibri" w:eastAsia="Calibri" w:hAnsi="Calibri" w:cs="Calibri"/>
          <w:color w:val="000000"/>
          <w:sz w:val="22"/>
          <w:szCs w:val="22"/>
        </w:rPr>
        <w:t>and athletes will be responsible for their own hygiene practices.</w:t>
      </w:r>
    </w:p>
    <w:p w14:paraId="5595BCC6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Practice good cough hygiene. Cover sneezes and coughs with a tissue or the crook of your elbow, dispose of tissue in bin immediately. Wash elbow immediately. </w:t>
      </w:r>
    </w:p>
    <w:p w14:paraId="6C77CF25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Staff and athletes will be enco</w:t>
      </w:r>
      <w:r>
        <w:rPr>
          <w:rFonts w:ascii="Calibri" w:eastAsia="Calibri" w:hAnsi="Calibri" w:cs="Calibri"/>
          <w:color w:val="000000"/>
          <w:sz w:val="22"/>
          <w:szCs w:val="22"/>
        </w:rPr>
        <w:t>uraged to take regular breaks to wash hands.</w:t>
      </w:r>
    </w:p>
    <w:p w14:paraId="4B52A8C4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Avoid touching eyes,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nose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or mouth.</w:t>
      </w:r>
    </w:p>
    <w:p w14:paraId="3D213774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 not use handshakes, high fives, hugging and kissing as greetings. </w:t>
      </w:r>
    </w:p>
    <w:p w14:paraId="3E592539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Staff and members are to use their own labelled drink bottle. Sharing of drink bottles is not permitted. </w:t>
      </w:r>
      <w:r>
        <w:rPr>
          <w:rFonts w:ascii="Calibri" w:eastAsia="Calibri" w:hAnsi="Calibri" w:cs="Calibri"/>
          <w:color w:val="000000"/>
          <w:sz w:val="22"/>
          <w:szCs w:val="22"/>
        </w:rPr>
        <w:t>Cups will not be provided for use by members.</w:t>
      </w:r>
    </w:p>
    <w:p w14:paraId="7CF5CB81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Take responsibility for physical distancing measures. Maintain 1.5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metres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apart between training efforts. Spotting will only be done where necessary. When staff interact with adults,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maintain 1.5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metres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apart a</w:t>
      </w:r>
      <w:r>
        <w:rPr>
          <w:rFonts w:ascii="Calibri" w:eastAsia="Calibri" w:hAnsi="Calibri" w:cs="Calibri"/>
          <w:color w:val="000000"/>
          <w:sz w:val="22"/>
          <w:szCs w:val="22"/>
        </w:rPr>
        <w:t>t all times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C8CFEDC" w14:textId="77777777" w:rsidR="007B6E0C" w:rsidRDefault="00943AE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Athletes will be required 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sanitise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hands upon entry, during class at regular times and upon leaving after class. </w:t>
      </w:r>
    </w:p>
    <w:p w14:paraId="481A2672" w14:textId="77777777" w:rsidR="007B6E0C" w:rsidRDefault="007B6E0C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2E41CC3D" w14:textId="77777777" w:rsidR="007B6E0C" w:rsidRDefault="00943AE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Athletes will not be allowed to eat on premises. Staff will be encouraged to eat off site.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However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if using the kitchen facil</w:t>
      </w:r>
      <w:r>
        <w:rPr>
          <w:rFonts w:ascii="Calibri" w:eastAsia="Calibri" w:hAnsi="Calibri" w:cs="Calibri"/>
          <w:color w:val="000000"/>
          <w:sz w:val="22"/>
          <w:szCs w:val="22"/>
        </w:rPr>
        <w:t>ities, all staff are to wash their hands after eating.</w:t>
      </w:r>
    </w:p>
    <w:p w14:paraId="2D451E6C" w14:textId="77777777" w:rsidR="007B6E0C" w:rsidRDefault="007B6E0C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4FACDC0A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Toilet breaks will only be taken at staggered intervals to avoid overcrowding in bathroom area.</w:t>
      </w:r>
    </w:p>
    <w:p w14:paraId="35825E6D" w14:textId="77777777" w:rsidR="007B6E0C" w:rsidRDefault="007B6E0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A462B78" w14:textId="3286F8DB" w:rsidR="007B6E0C" w:rsidRPr="003B6505" w:rsidRDefault="00943A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COVID-19 Requirements</w:t>
      </w:r>
    </w:p>
    <w:p w14:paraId="60FE727C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If there is a confirmed COVID-19 case from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any participant or staff member the venue will become subject to a full three-day shutdown for deep clean and close contact tracing, effective immediately. </w:t>
      </w:r>
    </w:p>
    <w:p w14:paraId="1C7ADB5C" w14:textId="77777777" w:rsidR="007B6E0C" w:rsidRDefault="007B6E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03E29DF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Anyone in close contact with this person must self-isolate for 14 days. </w:t>
      </w:r>
    </w:p>
    <w:p w14:paraId="5BD9147F" w14:textId="77777777" w:rsidR="007B6E0C" w:rsidRDefault="007B6E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1F426BA" w14:textId="18B62DCB" w:rsidR="007B6E0C" w:rsidRDefault="00943AE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Flyaway Gymnastics will </w:t>
      </w:r>
      <w:r>
        <w:rPr>
          <w:rFonts w:ascii="Calibri" w:eastAsia="Calibri" w:hAnsi="Calibri" w:cs="Calibri"/>
          <w:color w:val="000000"/>
          <w:sz w:val="22"/>
          <w:szCs w:val="22"/>
        </w:rPr>
        <w:t>follow all requirements and advice from NSW Health</w:t>
      </w:r>
      <w:r w:rsidR="003B6505">
        <w:rPr>
          <w:rFonts w:ascii="Calibri" w:eastAsia="Calibri" w:hAnsi="Calibri" w:cs="Calibri"/>
          <w:color w:val="000000"/>
          <w:sz w:val="22"/>
          <w:szCs w:val="22"/>
        </w:rPr>
        <w:t xml:space="preserve"> and notify SafeWork NSW.</w:t>
      </w:r>
    </w:p>
    <w:p w14:paraId="200783C3" w14:textId="77777777" w:rsidR="003B6505" w:rsidRDefault="003B65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E7E7832" w14:textId="5B56A076" w:rsidR="007B6E0C" w:rsidRDefault="003B65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Those who have returned from overseas or been in contact with a person known to have coronavirus (COVID-19) in the last 14 days, including in the 24 hours before the person became symptomatic, must self-isolate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556B9CB" w14:textId="77777777" w:rsidR="003B6505" w:rsidRDefault="003B65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4D61312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Athletes and staff who have recovered from COVID-19 must satisfy the Communicable Disease Network of Australia (CDNA) criteria before returning to training.</w:t>
      </w:r>
    </w:p>
    <w:p w14:paraId="33A66B96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‘Athlete Health and Safety’ guidelines from Gy</w:t>
      </w:r>
      <w:r>
        <w:rPr>
          <w:rFonts w:ascii="Calibri" w:eastAsia="Calibri" w:hAnsi="Calibri" w:cs="Calibri"/>
          <w:color w:val="000000"/>
          <w:sz w:val="22"/>
          <w:szCs w:val="22"/>
        </w:rPr>
        <w:t>mnastics Australia will be followed (see attached)</w:t>
      </w:r>
    </w:p>
    <w:p w14:paraId="127A2F5D" w14:textId="77777777" w:rsidR="007B6E0C" w:rsidRDefault="00943AE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" w:eastAsia="Times" w:hAnsi="Times" w:cs="Times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‘Safe Work Australia COVID-19 at the workplace’ document will be used as guidance (see attached)</w:t>
      </w:r>
    </w:p>
    <w:sectPr w:rsidR="007B6E0C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AC0DA" w14:textId="77777777" w:rsidR="00943AE0" w:rsidRDefault="00943AE0">
      <w:r>
        <w:separator/>
      </w:r>
    </w:p>
  </w:endnote>
  <w:endnote w:type="continuationSeparator" w:id="0">
    <w:p w14:paraId="027077F4" w14:textId="77777777" w:rsidR="00943AE0" w:rsidRDefault="0094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imes 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47C4" w14:textId="77777777" w:rsidR="007B6E0C" w:rsidRDefault="007B6E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000"/>
      </w:tabs>
      <w:rPr>
        <w:rFonts w:ascii="Times" w:eastAsia="Times" w:hAnsi="Times" w:cs="Time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1E1B8" w14:textId="77777777" w:rsidR="00943AE0" w:rsidRDefault="00943AE0">
      <w:r>
        <w:separator/>
      </w:r>
    </w:p>
  </w:footnote>
  <w:footnote w:type="continuationSeparator" w:id="0">
    <w:p w14:paraId="61E34972" w14:textId="77777777" w:rsidR="00943AE0" w:rsidRDefault="0094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927D1" w14:textId="77777777" w:rsidR="007B6E0C" w:rsidRDefault="007B6E0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A08D3"/>
    <w:multiLevelType w:val="multilevel"/>
    <w:tmpl w:val="66205EC4"/>
    <w:lvl w:ilvl="0">
      <w:start w:val="1"/>
      <w:numFmt w:val="bullet"/>
      <w:lvlText w:val="•"/>
      <w:lvlJc w:val="left"/>
      <w:pPr>
        <w:ind w:left="174" w:hanging="17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74" w:hanging="17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74" w:hanging="17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74" w:hanging="17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74" w:hanging="17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74" w:hanging="1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74" w:hanging="17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74" w:hanging="17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74" w:hanging="174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0C"/>
    <w:rsid w:val="003B6505"/>
    <w:rsid w:val="006728B6"/>
    <w:rsid w:val="007B6E0C"/>
    <w:rsid w:val="0094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AA24"/>
  <w15:docId w15:val="{343E5616-3091-49B5-B1FE-8424ED28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Times Roman" w:eastAsia="Arial Unicode MS" w:hAnsi="Times Roman" w:cs="Arial Unicode MS"/>
      <w:color w:val="000000"/>
      <w:u w:color="000000"/>
    </w:rPr>
  </w:style>
  <w:style w:type="paragraph" w:customStyle="1" w:styleId="Body">
    <w:name w:val="Body"/>
    <w:rPr>
      <w:rFonts w:ascii="Times Roman" w:eastAsia="Arial Unicode MS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Times Roman" w:eastAsia="Arial Unicode MS" w:hAnsi="Times Roman" w:cs="Arial Unicode MS"/>
      <w:color w:val="000000"/>
      <w:u w:color="000000"/>
    </w:rPr>
  </w:style>
  <w:style w:type="numbering" w:customStyle="1" w:styleId="Bullets">
    <w:name w:val="Bullets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AQLBjCEPtHjEAq5mMyies9FFw==">AMUW2mUjuCZhlhfOCIeHlVd5Pxu3vH5fzTPm1GsccHVk7PxIDYP9owrH9d+LixGzy8MFr2w0vN+JA36fXQoC2BiK9SfuxJk4mnFs8ZQJzc32h/+rS3B063k=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Flyaway Gymnastics</cp:lastModifiedBy>
  <cp:revision>2</cp:revision>
  <dcterms:created xsi:type="dcterms:W3CDTF">2020-12-07T07:18:00Z</dcterms:created>
  <dcterms:modified xsi:type="dcterms:W3CDTF">2020-12-07T07:39:00Z</dcterms:modified>
</cp:coreProperties>
</file>